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BA" w:rsidRDefault="00BB12BA" w:rsidP="00BB12BA">
      <w:pPr>
        <w:spacing w:after="0" w:line="240" w:lineRule="auto"/>
        <w:jc w:val="center"/>
        <w:rPr>
          <w:rFonts w:ascii="Garamond" w:eastAsia="Times New Roman" w:hAnsi="Garamond" w:cs="Arial"/>
          <w:sz w:val="24"/>
          <w:szCs w:val="24"/>
        </w:rPr>
      </w:pPr>
      <w:r>
        <w:rPr>
          <w:rFonts w:ascii="Garamond" w:eastAsia="Times New Roman" w:hAnsi="Garamond" w:cs="Arial"/>
          <w:smallCaps/>
          <w:sz w:val="24"/>
          <w:szCs w:val="24"/>
          <w:u w:val="single"/>
        </w:rPr>
        <w:t>Engagement du Chef de file à réaliser le projet</w:t>
      </w:r>
    </w:p>
    <w:p w:rsidR="00BB12BA" w:rsidRDefault="00BB12BA" w:rsidP="00BB12BA">
      <w:pPr>
        <w:spacing w:after="0" w:line="240" w:lineRule="auto"/>
        <w:rPr>
          <w:rFonts w:ascii="Garamond" w:eastAsia="Times New Roman" w:hAnsi="Garamond" w:cs="Arial"/>
          <w:sz w:val="24"/>
          <w:szCs w:val="24"/>
        </w:rPr>
      </w:pPr>
      <w:r>
        <w:rPr>
          <w:rFonts w:ascii="Garamond" w:eastAsia="Times New Roman" w:hAnsi="Garamond" w:cs="Arial"/>
          <w:sz w:val="24"/>
          <w:szCs w:val="24"/>
        </w:rPr>
        <w:t xml:space="preserve"> </w:t>
      </w:r>
    </w:p>
    <w:p w:rsidR="00BB12BA" w:rsidRDefault="00BB12BA" w:rsidP="00BB12BA">
      <w:pPr>
        <w:spacing w:after="0" w:line="240" w:lineRule="auto"/>
        <w:rPr>
          <w:rFonts w:ascii="Garamond" w:eastAsia="Times New Roman" w:hAnsi="Garamond" w:cs="Arial"/>
          <w:sz w:val="24"/>
          <w:szCs w:val="24"/>
        </w:rPr>
      </w:pPr>
      <w:r>
        <w:rPr>
          <w:rFonts w:ascii="Garamond" w:eastAsia="Times New Roman" w:hAnsi="Garamond" w:cs="Arial"/>
          <w:sz w:val="24"/>
          <w:szCs w:val="24"/>
        </w:rPr>
        <w:t>Je, soussigné(e) (nom et prénom de la personne habilitée) déclare que l’organisme que je représente (nom de l’organisme) :</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Certifie </w:t>
      </w:r>
      <w:r>
        <w:rPr>
          <w:rFonts w:ascii="Garamond" w:eastAsia="Times New Roman" w:hAnsi="Garamond" w:cs="Arial"/>
          <w:bCs/>
          <w:sz w:val="24"/>
          <w:szCs w:val="24"/>
        </w:rPr>
        <w:t>l’exactitude des informations</w:t>
      </w:r>
      <w:r>
        <w:rPr>
          <w:rFonts w:ascii="Garamond" w:eastAsia="Times New Roman" w:hAnsi="Garamond" w:cs="Arial"/>
          <w:sz w:val="24"/>
          <w:szCs w:val="24"/>
        </w:rPr>
        <w:t xml:space="preserve"> contenues dans le présent formulaire de demande de concours et s’engage à fournir </w:t>
      </w:r>
      <w:r>
        <w:rPr>
          <w:rFonts w:ascii="Garamond" w:eastAsia="Times New Roman" w:hAnsi="Garamond" w:cs="Arial"/>
          <w:bCs/>
          <w:sz w:val="24"/>
          <w:szCs w:val="24"/>
        </w:rPr>
        <w:t>tous les renseignements ou documents jugés utiles</w:t>
      </w:r>
      <w:r>
        <w:rPr>
          <w:rFonts w:ascii="Garamond" w:eastAsia="Times New Roman" w:hAnsi="Garamond" w:cs="Arial"/>
          <w:sz w:val="24"/>
          <w:szCs w:val="24"/>
        </w:rPr>
        <w:t xml:space="preserve"> pour instruire la demande et suivre la réalisation du projet.</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Pour les personnes physiques ou morales de droit privé, certifie être en situation régulière à l’égard de la réglementation en vigueur, </w:t>
      </w:r>
      <w:r>
        <w:rPr>
          <w:rFonts w:ascii="Garamond" w:eastAsia="Times New Roman" w:hAnsi="Garamond" w:cs="Arial"/>
          <w:bCs/>
          <w:sz w:val="24"/>
          <w:szCs w:val="24"/>
        </w:rPr>
        <w:t>notamment fiscale, sociale et environnementale </w:t>
      </w:r>
      <w:r>
        <w:rPr>
          <w:rFonts w:ascii="Garamond" w:eastAsia="Times New Roman" w:hAnsi="Garamond" w:cs="Arial"/>
          <w:sz w:val="24"/>
          <w:szCs w:val="24"/>
        </w:rPr>
        <w:t xml:space="preserve">; et ne pas faire </w:t>
      </w:r>
      <w:proofErr w:type="gramStart"/>
      <w:r>
        <w:rPr>
          <w:rFonts w:ascii="Garamond" w:eastAsia="Times New Roman" w:hAnsi="Garamond" w:cs="Arial"/>
          <w:sz w:val="24"/>
          <w:szCs w:val="24"/>
        </w:rPr>
        <w:t xml:space="preserve">l’objet </w:t>
      </w:r>
      <w:r>
        <w:rPr>
          <w:rFonts w:ascii="Garamond" w:hAnsi="Garamond" w:cs="Calibri"/>
          <w:sz w:val="24"/>
          <w:szCs w:val="24"/>
        </w:rPr>
        <w:t xml:space="preserve"> d’une</w:t>
      </w:r>
      <w:proofErr w:type="gramEnd"/>
      <w:r>
        <w:rPr>
          <w:rFonts w:ascii="Garamond" w:hAnsi="Garamond" w:cs="Calibri"/>
          <w:sz w:val="24"/>
          <w:szCs w:val="24"/>
        </w:rPr>
        <w:t xml:space="preserve"> procédure collective (ex : redressement, liquidation…) liée à des difficultés économiques ou être considéré comme u</w:t>
      </w:r>
      <w:bookmarkStart w:id="0" w:name="_GoBack"/>
      <w:bookmarkEnd w:id="0"/>
      <w:r>
        <w:rPr>
          <w:rFonts w:ascii="Garamond" w:hAnsi="Garamond" w:cs="Calibri"/>
          <w:sz w:val="24"/>
          <w:szCs w:val="24"/>
        </w:rPr>
        <w:t>ne entreprise en difficulté au regard de la règlementation européenne des aides d’Etat,</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bCs/>
          <w:sz w:val="24"/>
          <w:szCs w:val="24"/>
        </w:rPr>
        <w:t>S’engage également, à réaliser une contrepartie financière et/ou à apporter une contribution en nature</w:t>
      </w:r>
      <w:r>
        <w:rPr>
          <w:rFonts w:ascii="Garamond" w:eastAsia="Times New Roman" w:hAnsi="Garamond" w:cs="Arial"/>
          <w:sz w:val="24"/>
          <w:szCs w:val="24"/>
        </w:rPr>
        <w:t xml:space="preserve"> à l’exécution du projet, pour la réalisation des actions sus mentionnées, laquelle contribution s’élève à (</w:t>
      </w:r>
      <w:r>
        <w:rPr>
          <w:rFonts w:ascii="Garamond" w:eastAsia="Times New Roman" w:hAnsi="Garamond" w:cs="Arial"/>
          <w:sz w:val="24"/>
          <w:szCs w:val="24"/>
          <w:highlight w:val="yellow"/>
        </w:rPr>
        <w:t>montant de l’apport de l’organisme</w:t>
      </w:r>
      <w:r>
        <w:rPr>
          <w:rFonts w:ascii="Garamond" w:eastAsia="Times New Roman" w:hAnsi="Garamond" w:cs="Arial"/>
          <w:sz w:val="24"/>
          <w:szCs w:val="24"/>
        </w:rPr>
        <w:t>) et/ou est composée de (</w:t>
      </w:r>
      <w:r>
        <w:rPr>
          <w:rFonts w:ascii="Garamond" w:eastAsia="Times New Roman" w:hAnsi="Garamond" w:cs="Arial"/>
          <w:sz w:val="24"/>
          <w:szCs w:val="24"/>
          <w:highlight w:val="yellow"/>
        </w:rPr>
        <w:t>précisez la contribution en nature au projet</w:t>
      </w:r>
      <w:r>
        <w:rPr>
          <w:rFonts w:ascii="Garamond" w:eastAsia="Times New Roman" w:hAnsi="Garamond" w:cs="Arial"/>
          <w:sz w:val="24"/>
          <w:szCs w:val="24"/>
        </w:rPr>
        <w:t>).</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Déclare avoir pris connaissance des conditions d’éligibilité et de la législation communautaire et </w:t>
      </w:r>
      <w:r>
        <w:rPr>
          <w:rFonts w:ascii="Garamond" w:eastAsia="Times New Roman" w:hAnsi="Garamond" w:cs="Arial"/>
          <w:bCs/>
          <w:sz w:val="24"/>
          <w:szCs w:val="24"/>
        </w:rPr>
        <w:t>respecter ces conditions lors de la réalisation du projet.</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S’engage à réaliser </w:t>
      </w:r>
      <w:r>
        <w:rPr>
          <w:rFonts w:ascii="Garamond" w:eastAsia="Times New Roman" w:hAnsi="Garamond" w:cs="Arial"/>
          <w:bCs/>
          <w:sz w:val="24"/>
          <w:szCs w:val="24"/>
        </w:rPr>
        <w:t>l’opération conformément à la décision de subvention</w:t>
      </w:r>
      <w:r>
        <w:rPr>
          <w:rFonts w:ascii="Garamond" w:eastAsia="Times New Roman" w:hAnsi="Garamond" w:cs="Arial"/>
          <w:sz w:val="24"/>
          <w:szCs w:val="24"/>
        </w:rPr>
        <w:t>, si celle-ci est accordée.</w:t>
      </w: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pStyle w:val="Paragraphedeliste"/>
        <w:numPr>
          <w:ilvl w:val="0"/>
          <w:numId w:val="1"/>
        </w:numPr>
        <w:spacing w:after="0" w:line="240" w:lineRule="auto"/>
        <w:jc w:val="both"/>
        <w:rPr>
          <w:rFonts w:ascii="Garamond" w:hAnsi="Garamond" w:cs="Calibri"/>
          <w:sz w:val="24"/>
          <w:szCs w:val="24"/>
          <w:lang w:val="fr-FR"/>
        </w:rPr>
      </w:pPr>
      <w:r>
        <w:rPr>
          <w:rFonts w:ascii="Garamond" w:eastAsia="Times New Roman" w:hAnsi="Garamond" w:cs="Arial"/>
          <w:sz w:val="24"/>
          <w:szCs w:val="24"/>
          <w:lang w:val="fr-FR"/>
        </w:rPr>
        <w:t>Certifie n</w:t>
      </w:r>
      <w:r>
        <w:rPr>
          <w:rFonts w:ascii="Garamond" w:hAnsi="Garamond" w:cs="Calibri"/>
          <w:sz w:val="24"/>
          <w:szCs w:val="24"/>
          <w:lang w:val="fr-FR"/>
        </w:rPr>
        <w:t>e pas avoir sollicité d’autres ressources publiques et privées que celles présentées dans le présent dossier pour financer les dépenses de cette opération, et en particulier certifie ne pas avoir sollicité d'autres fonds européens pour financer les dépenses de cette opération</w:t>
      </w:r>
    </w:p>
    <w:p w:rsidR="00BB12BA" w:rsidRDefault="00BB12BA" w:rsidP="00BB12BA">
      <w:pPr>
        <w:spacing w:after="0" w:line="240" w:lineRule="auto"/>
        <w:ind w:left="720"/>
        <w:jc w:val="both"/>
        <w:rPr>
          <w:rFonts w:ascii="Garamond" w:hAnsi="Garamond" w:cs="Calibri"/>
          <w:sz w:val="24"/>
          <w:szCs w:val="24"/>
        </w:rPr>
      </w:pPr>
    </w:p>
    <w:p w:rsidR="00BB12BA" w:rsidRDefault="00BB12BA" w:rsidP="00BB12BA">
      <w:pPr>
        <w:numPr>
          <w:ilvl w:val="0"/>
          <w:numId w:val="1"/>
        </w:numPr>
        <w:spacing w:after="0"/>
        <w:contextualSpacing/>
        <w:jc w:val="both"/>
        <w:rPr>
          <w:rFonts w:ascii="Garamond" w:hAnsi="Garamond" w:cs="Calibri"/>
          <w:sz w:val="24"/>
          <w:szCs w:val="24"/>
        </w:rPr>
      </w:pPr>
      <w:r>
        <w:rPr>
          <w:rFonts w:ascii="Garamond" w:hAnsi="Garamond" w:cs="Calibri"/>
          <w:sz w:val="24"/>
          <w:szCs w:val="24"/>
        </w:rPr>
        <w:t>Prend acte que la participation UE sera versée sur production de factures acquittées conformément aux dispositions du décret d’éligibilité des dépenses et de l’acte attributif de subvention.</w:t>
      </w:r>
    </w:p>
    <w:p w:rsidR="00BB12BA" w:rsidRDefault="00BB12BA" w:rsidP="00BB12BA">
      <w:pPr>
        <w:autoSpaceDE w:val="0"/>
        <w:autoSpaceDN w:val="0"/>
        <w:adjustRightInd w:val="0"/>
        <w:spacing w:after="0"/>
        <w:rPr>
          <w:rFonts w:ascii="Garamond" w:hAnsi="Garamond" w:cs="Calibri"/>
          <w:sz w:val="24"/>
          <w:szCs w:val="24"/>
        </w:rPr>
      </w:pPr>
    </w:p>
    <w:p w:rsidR="00BB12BA" w:rsidRDefault="00BB12BA" w:rsidP="00BB12BA">
      <w:pPr>
        <w:numPr>
          <w:ilvl w:val="0"/>
          <w:numId w:val="1"/>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Approuve et s’engage à participer à la réalisation du présent projet dans le </w:t>
      </w:r>
      <w:proofErr w:type="gramStart"/>
      <w:r>
        <w:rPr>
          <w:rFonts w:ascii="Garamond" w:eastAsia="Times New Roman" w:hAnsi="Garamond" w:cs="Arial"/>
          <w:sz w:val="24"/>
          <w:szCs w:val="24"/>
        </w:rPr>
        <w:t>cadre  du</w:t>
      </w:r>
      <w:proofErr w:type="gramEnd"/>
      <w:r>
        <w:rPr>
          <w:rFonts w:ascii="Garamond" w:eastAsia="Times New Roman" w:hAnsi="Garamond" w:cs="Arial"/>
          <w:sz w:val="24"/>
          <w:szCs w:val="24"/>
        </w:rPr>
        <w:t xml:space="preserve"> programme INTERREG   Caraïbes en tant que </w:t>
      </w:r>
      <w:r>
        <w:rPr>
          <w:rFonts w:ascii="Garamond" w:eastAsia="Times New Roman" w:hAnsi="Garamond" w:cs="Arial"/>
          <w:bCs/>
          <w:sz w:val="24"/>
          <w:szCs w:val="24"/>
        </w:rPr>
        <w:t>Chef de file responsable de la gestion administrative et de la coordination de la réalisation du projet</w:t>
      </w:r>
      <w:r>
        <w:rPr>
          <w:rFonts w:ascii="Garamond" w:eastAsia="Times New Roman" w:hAnsi="Garamond" w:cs="Arial"/>
          <w:sz w:val="24"/>
          <w:szCs w:val="24"/>
        </w:rPr>
        <w:t xml:space="preserve">, en cas de suites favorables réservées à la présente candidature : </w:t>
      </w:r>
    </w:p>
    <w:p w:rsidR="00BB12BA" w:rsidRDefault="00BB12BA" w:rsidP="00BB12BA">
      <w:pPr>
        <w:spacing w:after="0"/>
        <w:jc w:val="both"/>
        <w:rPr>
          <w:rFonts w:ascii="Garamond" w:hAnsi="Garamond" w:cs="Calibri"/>
          <w:sz w:val="24"/>
          <w:szCs w:val="24"/>
        </w:rPr>
      </w:pP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 xml:space="preserve">Informer le secrétariat conjoint du début d'exécution effective de l’opération, </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Fournir toute pièce complémentaire réclamée pour instruire la demande et suivre la réalisation de l'opération,</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sz w:val="24"/>
          <w:szCs w:val="24"/>
        </w:rPr>
        <w:t>Conclure avec les partenaires du projet une convention partenariale formalisant le partenariat et fixant les dispositions garantissant la bonne gestion financière des fonds alloués à l'opération, y compris les modalités de recouvrement des sommes indûment versées</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Informer le secrétariat conjoint en cas de modification de l’opération (ex : engagements financiers, partenariat, …) y compris en cas de changement de situation (fiscale, sociale…), de raison sociale, etc…</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lastRenderedPageBreak/>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 zone couverte par le programme,</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Dûment justifier les dépenses pour le paiement de l'aide européenne,</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Tenir une comptabilité séparée, ou utiliser un code comptable adéquat pour tracer les mouvements comptables de l’opération,</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Réaliser des actions de publicité et respecter la réglementation européenne et nationale en vigueur,</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Effectuer des remontées de dépenses de manière régulière et en accord avec le calendrier défini lors de la signature de la convention,</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sz w:val="24"/>
          <w:szCs w:val="24"/>
        </w:rPr>
        <w:t>S'assurer que les dépenses présentées par l'ensemble des bénéficiaires ont été engagées pour la mise en œuvre de l'opération et correspondent aux activités arrêtées d'un commun accord et définies dans la convention </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sz w:val="24"/>
          <w:szCs w:val="24"/>
        </w:rPr>
        <w:t>Veiller, suite à la réception du paiement effectué par le payeur régional, à ce que les autres bénéficiaires reçoivent le montant total de la contribution des fonds le plus rapidement possible et dans son intégralité</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Me soumettre à tout contrôle technique, administratif, comptable et financier, et communiquer toutes pièces et informations en lien avec l’opération.</w:t>
      </w:r>
    </w:p>
    <w:p w:rsidR="00BB12BA" w:rsidRDefault="00BB12BA" w:rsidP="00BB12BA">
      <w:pPr>
        <w:numPr>
          <w:ilvl w:val="0"/>
          <w:numId w:val="2"/>
        </w:numPr>
        <w:spacing w:after="0" w:line="240" w:lineRule="auto"/>
        <w:jc w:val="both"/>
        <w:rPr>
          <w:rFonts w:ascii="Garamond" w:hAnsi="Garamond" w:cs="Calibri"/>
          <w:sz w:val="24"/>
          <w:szCs w:val="24"/>
        </w:rPr>
      </w:pPr>
      <w:r>
        <w:rPr>
          <w:rFonts w:ascii="Garamond" w:hAnsi="Garamond" w:cs="Calibri"/>
          <w:sz w:val="24"/>
          <w:szCs w:val="24"/>
        </w:rPr>
        <w:t>Conserver toutes les pièces du dossier jusqu’à la date prévue dans l’acte juridique attributif d’aide, et archiver celui-ci.</w:t>
      </w:r>
    </w:p>
    <w:p w:rsidR="00BB12BA" w:rsidRDefault="00BB12BA" w:rsidP="00BB12BA">
      <w:pPr>
        <w:spacing w:after="0"/>
        <w:jc w:val="both"/>
        <w:rPr>
          <w:rFonts w:ascii="Garamond" w:hAnsi="Garamond" w:cs="Calibri"/>
          <w:sz w:val="24"/>
          <w:szCs w:val="24"/>
        </w:rPr>
      </w:pPr>
    </w:p>
    <w:p w:rsidR="00BB12BA" w:rsidRDefault="00BB12BA" w:rsidP="00BB12BA">
      <w:pPr>
        <w:rPr>
          <w:rFonts w:ascii="Garamond" w:hAnsi="Garamond"/>
          <w:sz w:val="24"/>
          <w:szCs w:val="24"/>
        </w:rPr>
      </w:pPr>
    </w:p>
    <w:p w:rsidR="00BB12BA" w:rsidRDefault="00BB12BA" w:rsidP="00BB12BA">
      <w:pPr>
        <w:rPr>
          <w:rFonts w:ascii="Garamond" w:hAnsi="Garamond"/>
          <w:sz w:val="24"/>
          <w:szCs w:val="24"/>
        </w:rPr>
      </w:pPr>
      <w:r>
        <w:rPr>
          <w:rFonts w:ascii="Garamond" w:hAnsi="Garamond"/>
          <w:sz w:val="24"/>
          <w:szCs w:val="24"/>
        </w:rPr>
        <w:t>Le non-respect de ces obligations est susceptible de générer un reversement partiel ou total de l’aide européenne.</w:t>
      </w:r>
    </w:p>
    <w:p w:rsidR="00BB12BA" w:rsidRDefault="00BB12BA" w:rsidP="00BB12BA">
      <w:pPr>
        <w:rPr>
          <w:rFonts w:ascii="Garamond" w:hAnsi="Garamond"/>
          <w:sz w:val="24"/>
          <w:szCs w:val="24"/>
        </w:rPr>
      </w:pPr>
    </w:p>
    <w:p w:rsidR="00BB12BA" w:rsidRDefault="00BB12BA" w:rsidP="00BB12BA">
      <w:pPr>
        <w:spacing w:after="0" w:line="240" w:lineRule="auto"/>
        <w:rPr>
          <w:rFonts w:ascii="Garamond" w:eastAsia="Times New Roman" w:hAnsi="Garamond" w:cs="Arial"/>
          <w:sz w:val="24"/>
          <w:szCs w:val="24"/>
        </w:rPr>
      </w:pPr>
    </w:p>
    <w:p w:rsidR="00BB12BA" w:rsidRDefault="00BB12BA" w:rsidP="00BB12BA">
      <w:pPr>
        <w:spacing w:after="0" w:line="240" w:lineRule="auto"/>
        <w:rPr>
          <w:rFonts w:ascii="Garamond" w:eastAsia="Times New Roman"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335"/>
      </w:tblGrid>
      <w:tr w:rsidR="00BB12BA" w:rsidTr="00BB12BA">
        <w:tc>
          <w:tcPr>
            <w:tcW w:w="1951" w:type="dxa"/>
            <w:tcBorders>
              <w:top w:val="single" w:sz="4" w:space="0" w:color="auto"/>
              <w:left w:val="single" w:sz="4" w:space="0" w:color="auto"/>
              <w:bottom w:val="single" w:sz="4" w:space="0" w:color="auto"/>
              <w:right w:val="single" w:sz="4" w:space="0" w:color="auto"/>
            </w:tcBorders>
            <w:hideMark/>
          </w:tcPr>
          <w:p w:rsidR="00BB12BA" w:rsidRDefault="00BB12BA">
            <w:pPr>
              <w:spacing w:before="240" w:after="240" w:line="240" w:lineRule="atLeast"/>
              <w:rPr>
                <w:rFonts w:ascii="Garamond" w:eastAsia="Times New Roman" w:hAnsi="Garamond" w:cs="Times New Roman"/>
                <w:spacing w:val="-3"/>
                <w:sz w:val="24"/>
                <w:szCs w:val="24"/>
              </w:rPr>
            </w:pPr>
            <w:r>
              <w:rPr>
                <w:rFonts w:ascii="Garamond" w:eastAsia="Times New Roman" w:hAnsi="Garamond" w:cs="Times New Roman"/>
                <w:sz w:val="24"/>
                <w:szCs w:val="24"/>
              </w:rPr>
              <w:t>Nom :</w:t>
            </w:r>
          </w:p>
        </w:tc>
        <w:tc>
          <w:tcPr>
            <w:tcW w:w="7335" w:type="dxa"/>
            <w:tcBorders>
              <w:top w:val="single" w:sz="4" w:space="0" w:color="auto"/>
              <w:left w:val="single" w:sz="4" w:space="0" w:color="auto"/>
              <w:bottom w:val="single" w:sz="4" w:space="0" w:color="auto"/>
              <w:right w:val="single" w:sz="4" w:space="0" w:color="auto"/>
            </w:tcBorders>
          </w:tcPr>
          <w:p w:rsidR="00BB12BA" w:rsidRDefault="00BB12BA">
            <w:pPr>
              <w:spacing w:before="240" w:after="240" w:line="240" w:lineRule="auto"/>
              <w:jc w:val="both"/>
              <w:rPr>
                <w:rFonts w:ascii="Garamond" w:eastAsia="Times New Roman" w:hAnsi="Garamond" w:cs="Times New Roman"/>
                <w:spacing w:val="-3"/>
                <w:sz w:val="24"/>
                <w:szCs w:val="24"/>
              </w:rPr>
            </w:pPr>
          </w:p>
        </w:tc>
      </w:tr>
      <w:tr w:rsidR="00BB12BA" w:rsidTr="00BB12BA">
        <w:tc>
          <w:tcPr>
            <w:tcW w:w="1951" w:type="dxa"/>
            <w:tcBorders>
              <w:top w:val="single" w:sz="4" w:space="0" w:color="auto"/>
              <w:left w:val="single" w:sz="4" w:space="0" w:color="auto"/>
              <w:bottom w:val="single" w:sz="4" w:space="0" w:color="auto"/>
              <w:right w:val="single" w:sz="4" w:space="0" w:color="auto"/>
            </w:tcBorders>
            <w:hideMark/>
          </w:tcPr>
          <w:p w:rsidR="00BB12BA" w:rsidRDefault="00BB12BA">
            <w:pPr>
              <w:spacing w:before="240" w:after="240" w:line="240" w:lineRule="atLeast"/>
              <w:rPr>
                <w:rFonts w:ascii="Garamond" w:eastAsia="Times New Roman" w:hAnsi="Garamond" w:cs="Times New Roman"/>
                <w:sz w:val="24"/>
                <w:szCs w:val="24"/>
              </w:rPr>
            </w:pPr>
            <w:r>
              <w:rPr>
                <w:rFonts w:ascii="Garamond" w:eastAsia="Times New Roman" w:hAnsi="Garamond" w:cs="Times New Roman"/>
                <w:sz w:val="24"/>
                <w:szCs w:val="24"/>
              </w:rPr>
              <w:t>Organisation :</w:t>
            </w:r>
          </w:p>
        </w:tc>
        <w:tc>
          <w:tcPr>
            <w:tcW w:w="7335" w:type="dxa"/>
            <w:tcBorders>
              <w:top w:val="single" w:sz="4" w:space="0" w:color="auto"/>
              <w:left w:val="single" w:sz="4" w:space="0" w:color="auto"/>
              <w:bottom w:val="single" w:sz="4" w:space="0" w:color="auto"/>
              <w:right w:val="single" w:sz="4" w:space="0" w:color="auto"/>
            </w:tcBorders>
          </w:tcPr>
          <w:p w:rsidR="00BB12BA" w:rsidRDefault="00BB12BA">
            <w:pPr>
              <w:spacing w:before="240" w:after="240" w:line="240" w:lineRule="auto"/>
              <w:jc w:val="both"/>
              <w:rPr>
                <w:rFonts w:ascii="Garamond" w:eastAsia="Times New Roman" w:hAnsi="Garamond" w:cs="Times New Roman"/>
                <w:spacing w:val="-3"/>
                <w:sz w:val="24"/>
                <w:szCs w:val="24"/>
              </w:rPr>
            </w:pPr>
          </w:p>
        </w:tc>
      </w:tr>
      <w:tr w:rsidR="00BB12BA" w:rsidTr="00BB12BA">
        <w:tc>
          <w:tcPr>
            <w:tcW w:w="1951" w:type="dxa"/>
            <w:tcBorders>
              <w:top w:val="single" w:sz="4" w:space="0" w:color="auto"/>
              <w:left w:val="single" w:sz="4" w:space="0" w:color="auto"/>
              <w:bottom w:val="single" w:sz="4" w:space="0" w:color="auto"/>
              <w:right w:val="single" w:sz="4" w:space="0" w:color="auto"/>
            </w:tcBorders>
            <w:hideMark/>
          </w:tcPr>
          <w:p w:rsidR="00BB12BA" w:rsidRDefault="00BB12BA">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Fonction :</w:t>
            </w:r>
          </w:p>
        </w:tc>
        <w:tc>
          <w:tcPr>
            <w:tcW w:w="7335" w:type="dxa"/>
            <w:tcBorders>
              <w:top w:val="single" w:sz="4" w:space="0" w:color="auto"/>
              <w:left w:val="single" w:sz="4" w:space="0" w:color="auto"/>
              <w:bottom w:val="single" w:sz="4" w:space="0" w:color="auto"/>
              <w:right w:val="single" w:sz="4" w:space="0" w:color="auto"/>
            </w:tcBorders>
          </w:tcPr>
          <w:p w:rsidR="00BB12BA" w:rsidRDefault="00BB12BA">
            <w:pPr>
              <w:spacing w:before="240" w:after="240" w:line="240" w:lineRule="auto"/>
              <w:jc w:val="both"/>
              <w:rPr>
                <w:rFonts w:ascii="Garamond" w:eastAsia="Times New Roman" w:hAnsi="Garamond" w:cs="Times New Roman"/>
                <w:spacing w:val="-3"/>
                <w:sz w:val="24"/>
                <w:szCs w:val="24"/>
              </w:rPr>
            </w:pPr>
          </w:p>
        </w:tc>
      </w:tr>
      <w:tr w:rsidR="00BB12BA" w:rsidTr="00BB12BA">
        <w:tc>
          <w:tcPr>
            <w:tcW w:w="1951" w:type="dxa"/>
            <w:tcBorders>
              <w:top w:val="single" w:sz="4" w:space="0" w:color="auto"/>
              <w:left w:val="single" w:sz="4" w:space="0" w:color="auto"/>
              <w:bottom w:val="single" w:sz="4" w:space="0" w:color="auto"/>
              <w:right w:val="single" w:sz="4" w:space="0" w:color="auto"/>
            </w:tcBorders>
            <w:hideMark/>
          </w:tcPr>
          <w:p w:rsidR="00BB12BA" w:rsidRDefault="00BB12BA">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Signature :</w:t>
            </w:r>
          </w:p>
        </w:tc>
        <w:tc>
          <w:tcPr>
            <w:tcW w:w="7335" w:type="dxa"/>
            <w:tcBorders>
              <w:top w:val="single" w:sz="4" w:space="0" w:color="auto"/>
              <w:left w:val="single" w:sz="4" w:space="0" w:color="auto"/>
              <w:bottom w:val="single" w:sz="4" w:space="0" w:color="auto"/>
              <w:right w:val="single" w:sz="4" w:space="0" w:color="auto"/>
            </w:tcBorders>
          </w:tcPr>
          <w:p w:rsidR="00BB12BA" w:rsidRDefault="00BB12BA">
            <w:pPr>
              <w:spacing w:before="240" w:after="240" w:line="240" w:lineRule="auto"/>
              <w:jc w:val="both"/>
              <w:rPr>
                <w:rFonts w:ascii="Garamond" w:eastAsia="Times New Roman" w:hAnsi="Garamond" w:cs="Times New Roman"/>
                <w:spacing w:val="-3"/>
                <w:sz w:val="24"/>
                <w:szCs w:val="24"/>
              </w:rPr>
            </w:pPr>
          </w:p>
        </w:tc>
      </w:tr>
      <w:tr w:rsidR="00BB12BA" w:rsidTr="00BB12BA">
        <w:tc>
          <w:tcPr>
            <w:tcW w:w="1951" w:type="dxa"/>
            <w:tcBorders>
              <w:top w:val="single" w:sz="4" w:space="0" w:color="auto"/>
              <w:left w:val="single" w:sz="4" w:space="0" w:color="auto"/>
              <w:bottom w:val="single" w:sz="4" w:space="0" w:color="auto"/>
              <w:right w:val="single" w:sz="4" w:space="0" w:color="auto"/>
            </w:tcBorders>
            <w:hideMark/>
          </w:tcPr>
          <w:p w:rsidR="00BB12BA" w:rsidRDefault="00BB12BA">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Date et lieu :</w:t>
            </w:r>
          </w:p>
        </w:tc>
        <w:tc>
          <w:tcPr>
            <w:tcW w:w="7335" w:type="dxa"/>
            <w:tcBorders>
              <w:top w:val="single" w:sz="4" w:space="0" w:color="auto"/>
              <w:left w:val="single" w:sz="4" w:space="0" w:color="auto"/>
              <w:bottom w:val="single" w:sz="4" w:space="0" w:color="auto"/>
              <w:right w:val="single" w:sz="4" w:space="0" w:color="auto"/>
            </w:tcBorders>
          </w:tcPr>
          <w:p w:rsidR="00BB12BA" w:rsidRDefault="00BB12BA">
            <w:pPr>
              <w:spacing w:before="240" w:after="240" w:line="240" w:lineRule="auto"/>
              <w:jc w:val="both"/>
              <w:rPr>
                <w:rFonts w:ascii="Garamond" w:eastAsia="Times New Roman" w:hAnsi="Garamond" w:cs="Times New Roman"/>
                <w:spacing w:val="-3"/>
                <w:sz w:val="24"/>
                <w:szCs w:val="24"/>
              </w:rPr>
            </w:pPr>
          </w:p>
        </w:tc>
      </w:tr>
    </w:tbl>
    <w:p w:rsidR="00BB12BA" w:rsidRDefault="00BB12BA" w:rsidP="00BB12BA">
      <w:pPr>
        <w:rPr>
          <w:rFonts w:ascii="Garamond" w:eastAsia="Times New Roman" w:hAnsi="Garamond" w:cs="Times New Roman"/>
          <w:spacing w:val="-2"/>
          <w:sz w:val="24"/>
          <w:szCs w:val="28"/>
        </w:rPr>
      </w:pPr>
    </w:p>
    <w:p w:rsidR="00BB12BA" w:rsidRDefault="00BB12BA" w:rsidP="00BB12BA">
      <w:pPr>
        <w:widowControl w:val="0"/>
        <w:suppressAutoHyphens/>
        <w:spacing w:before="120" w:after="120" w:line="240" w:lineRule="auto"/>
        <w:jc w:val="center"/>
        <w:rPr>
          <w:rFonts w:ascii="Garamond" w:eastAsia="Times New Roman" w:hAnsi="Garamond" w:cs="Times New Roman"/>
          <w:spacing w:val="-2"/>
          <w:sz w:val="24"/>
          <w:szCs w:val="28"/>
        </w:rPr>
      </w:pPr>
    </w:p>
    <w:p w:rsidR="00BB12BA" w:rsidRDefault="00BB12BA" w:rsidP="00BB12BA">
      <w:pPr>
        <w:widowControl w:val="0"/>
        <w:suppressAutoHyphens/>
        <w:spacing w:before="120" w:after="120" w:line="240" w:lineRule="auto"/>
        <w:jc w:val="center"/>
        <w:rPr>
          <w:rFonts w:ascii="Garamond" w:eastAsia="Times New Roman" w:hAnsi="Garamond" w:cs="Times New Roman"/>
          <w:spacing w:val="-2"/>
          <w:sz w:val="24"/>
          <w:szCs w:val="28"/>
        </w:rPr>
      </w:pPr>
    </w:p>
    <w:p w:rsidR="00D6001B" w:rsidRDefault="00D6001B"/>
    <w:sectPr w:rsidR="00D6001B" w:rsidSect="00BB12BA">
      <w:headerReference w:type="default" r:id="rId7"/>
      <w:pgSz w:w="11906" w:h="16838"/>
      <w:pgMar w:top="157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2BA" w:rsidRDefault="00BB12BA" w:rsidP="00BB12BA">
      <w:pPr>
        <w:spacing w:after="0" w:line="240" w:lineRule="auto"/>
      </w:pPr>
      <w:r>
        <w:separator/>
      </w:r>
    </w:p>
  </w:endnote>
  <w:endnote w:type="continuationSeparator" w:id="0">
    <w:p w:rsidR="00BB12BA" w:rsidRDefault="00BB12BA" w:rsidP="00BB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2BA" w:rsidRDefault="00BB12BA" w:rsidP="00BB12BA">
      <w:pPr>
        <w:spacing w:after="0" w:line="240" w:lineRule="auto"/>
      </w:pPr>
      <w:r>
        <w:separator/>
      </w:r>
    </w:p>
  </w:footnote>
  <w:footnote w:type="continuationSeparator" w:id="0">
    <w:p w:rsidR="00BB12BA" w:rsidRDefault="00BB12BA" w:rsidP="00BB1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BA" w:rsidRDefault="00BB12BA" w:rsidP="00BB12BA">
    <w:pPr>
      <w:pStyle w:val="En-tte"/>
      <w:jc w:val="right"/>
    </w:pPr>
    <w:r>
      <w:rPr>
        <w:noProof/>
      </w:rPr>
      <w:drawing>
        <wp:inline distT="0" distB="0" distL="0" distR="0">
          <wp:extent cx="1228695" cy="512445"/>
          <wp:effectExtent l="0" t="0" r="0" b="190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_CARAIBES_FR.jpg"/>
                  <pic:cNvPicPr/>
                </pic:nvPicPr>
                <pic:blipFill>
                  <a:blip r:embed="rId1">
                    <a:extLst>
                      <a:ext uri="{28A0092B-C50C-407E-A947-70E740481C1C}">
                        <a14:useLocalDpi xmlns:a14="http://schemas.microsoft.com/office/drawing/2010/main" val="0"/>
                      </a:ext>
                    </a:extLst>
                  </a:blip>
                  <a:stretch>
                    <a:fillRect/>
                  </a:stretch>
                </pic:blipFill>
                <pic:spPr>
                  <a:xfrm>
                    <a:off x="0" y="0"/>
                    <a:ext cx="1239001" cy="5167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05084"/>
    <w:multiLevelType w:val="hybridMultilevel"/>
    <w:tmpl w:val="27EE1F34"/>
    <w:lvl w:ilvl="0" w:tplc="5314BC56">
      <w:start w:val="1"/>
      <w:numFmt w:val="bullet"/>
      <w:lvlText w:val="-"/>
      <w:lvlJc w:val="left"/>
      <w:pPr>
        <w:tabs>
          <w:tab w:val="num" w:pos="720"/>
        </w:tabs>
        <w:ind w:left="720"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FF530A"/>
    <w:multiLevelType w:val="hybridMultilevel"/>
    <w:tmpl w:val="C9CE9ADC"/>
    <w:lvl w:ilvl="0" w:tplc="FFFFFFFF">
      <w:start w:val="1"/>
      <w:numFmt w:val="decimal"/>
      <w:lvlText w:val="%1-"/>
      <w:lvlJc w:val="left"/>
      <w:pPr>
        <w:ind w:left="1440" w:hanging="360"/>
      </w:pPr>
    </w:lvl>
    <w:lvl w:ilvl="1" w:tplc="040C0003">
      <w:start w:val="1"/>
      <w:numFmt w:val="lowerLetter"/>
      <w:lvlText w:val="%2."/>
      <w:lvlJc w:val="left"/>
      <w:pPr>
        <w:ind w:left="2378" w:hanging="360"/>
      </w:pPr>
    </w:lvl>
    <w:lvl w:ilvl="2" w:tplc="040C0005">
      <w:start w:val="1"/>
      <w:numFmt w:val="lowerRoman"/>
      <w:lvlText w:val="%3."/>
      <w:lvlJc w:val="right"/>
      <w:pPr>
        <w:ind w:left="3098" w:hanging="180"/>
      </w:pPr>
    </w:lvl>
    <w:lvl w:ilvl="3" w:tplc="040C0001">
      <w:start w:val="1"/>
      <w:numFmt w:val="decimal"/>
      <w:lvlText w:val="%4."/>
      <w:lvlJc w:val="left"/>
      <w:pPr>
        <w:ind w:left="3818" w:hanging="360"/>
      </w:pPr>
    </w:lvl>
    <w:lvl w:ilvl="4" w:tplc="040C0003">
      <w:start w:val="1"/>
      <w:numFmt w:val="lowerLetter"/>
      <w:lvlText w:val="%5."/>
      <w:lvlJc w:val="left"/>
      <w:pPr>
        <w:ind w:left="4538" w:hanging="360"/>
      </w:pPr>
    </w:lvl>
    <w:lvl w:ilvl="5" w:tplc="040C0005">
      <w:start w:val="1"/>
      <w:numFmt w:val="lowerRoman"/>
      <w:lvlText w:val="%6."/>
      <w:lvlJc w:val="right"/>
      <w:pPr>
        <w:ind w:left="5258" w:hanging="180"/>
      </w:pPr>
    </w:lvl>
    <w:lvl w:ilvl="6" w:tplc="040C0001">
      <w:start w:val="1"/>
      <w:numFmt w:val="decimal"/>
      <w:lvlText w:val="%7."/>
      <w:lvlJc w:val="left"/>
      <w:pPr>
        <w:ind w:left="5978" w:hanging="360"/>
      </w:pPr>
    </w:lvl>
    <w:lvl w:ilvl="7" w:tplc="040C0003">
      <w:start w:val="1"/>
      <w:numFmt w:val="lowerLetter"/>
      <w:lvlText w:val="%8."/>
      <w:lvlJc w:val="left"/>
      <w:pPr>
        <w:ind w:left="6698" w:hanging="360"/>
      </w:pPr>
    </w:lvl>
    <w:lvl w:ilvl="8" w:tplc="040C0005">
      <w:start w:val="1"/>
      <w:numFmt w:val="lowerRoman"/>
      <w:lvlText w:val="%9."/>
      <w:lvlJc w:val="right"/>
      <w:pPr>
        <w:ind w:left="7418"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BA"/>
    <w:rsid w:val="00BB12BA"/>
    <w:rsid w:val="00D600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A808F"/>
  <w15:chartTrackingRefBased/>
  <w15:docId w15:val="{BF59FC34-79E5-4DD0-81B2-89BAC3B9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2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12BA"/>
    <w:pPr>
      <w:ind w:left="720"/>
      <w:contextualSpacing/>
    </w:pPr>
    <w:rPr>
      <w:lang w:val="en-GB"/>
    </w:rPr>
  </w:style>
  <w:style w:type="paragraph" w:styleId="En-tte">
    <w:name w:val="header"/>
    <w:basedOn w:val="Normal"/>
    <w:link w:val="En-tteCar"/>
    <w:uiPriority w:val="99"/>
    <w:unhideWhenUsed/>
    <w:rsid w:val="00BB12BA"/>
    <w:pPr>
      <w:tabs>
        <w:tab w:val="center" w:pos="4536"/>
        <w:tab w:val="right" w:pos="9072"/>
      </w:tabs>
      <w:spacing w:after="0" w:line="240" w:lineRule="auto"/>
    </w:pPr>
  </w:style>
  <w:style w:type="character" w:customStyle="1" w:styleId="En-tteCar">
    <w:name w:val="En-tête Car"/>
    <w:basedOn w:val="Policepardfaut"/>
    <w:link w:val="En-tte"/>
    <w:uiPriority w:val="99"/>
    <w:rsid w:val="00BB12BA"/>
  </w:style>
  <w:style w:type="paragraph" w:styleId="Pieddepage">
    <w:name w:val="footer"/>
    <w:basedOn w:val="Normal"/>
    <w:link w:val="PieddepageCar"/>
    <w:uiPriority w:val="99"/>
    <w:unhideWhenUsed/>
    <w:rsid w:val="00BB12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64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670</Words>
  <Characters>3822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CONSEIL REGIONAL GUADELOUPE</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BECMONT</dc:creator>
  <cp:keywords/>
  <dc:description/>
  <cp:lastModifiedBy>Marion BECMONT</cp:lastModifiedBy>
  <cp:revision>1</cp:revision>
  <dcterms:created xsi:type="dcterms:W3CDTF">2021-09-07T12:52:00Z</dcterms:created>
  <dcterms:modified xsi:type="dcterms:W3CDTF">2021-09-07T12:55:00Z</dcterms:modified>
</cp:coreProperties>
</file>