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6742" w:rsidRPr="00D97156" w:rsidRDefault="00836742" w:rsidP="00836742">
      <w:pPr>
        <w:jc w:val="center"/>
        <w:rPr>
          <w:rFonts w:ascii="Garamond" w:hAnsi="Garamond"/>
          <w:sz w:val="24"/>
          <w:szCs w:val="24"/>
          <w:lang w:eastAsia="fr-FR"/>
        </w:rPr>
      </w:pPr>
      <w:r w:rsidRPr="00D97156">
        <w:rPr>
          <w:rFonts w:ascii="Garamond" w:hAnsi="Garamond"/>
          <w:sz w:val="28"/>
          <w:szCs w:val="28"/>
          <w:u w:val="single"/>
          <w:lang w:eastAsia="fr-FR"/>
        </w:rPr>
        <w:t>ANNEX</w:t>
      </w:r>
      <w:bookmarkStart w:id="0" w:name="_GoBack"/>
      <w:bookmarkEnd w:id="0"/>
      <w:r w:rsidRPr="00D97156">
        <w:rPr>
          <w:rFonts w:ascii="Garamond" w:hAnsi="Garamond"/>
          <w:sz w:val="28"/>
          <w:szCs w:val="28"/>
          <w:u w:val="single"/>
          <w:lang w:eastAsia="fr-FR"/>
        </w:rPr>
        <w:t xml:space="preserve">E </w:t>
      </w:r>
      <w:r>
        <w:rPr>
          <w:rFonts w:ascii="Garamond" w:hAnsi="Garamond"/>
          <w:sz w:val="28"/>
          <w:szCs w:val="28"/>
          <w:u w:val="single"/>
          <w:lang w:eastAsia="fr-FR"/>
        </w:rPr>
        <w:t>C</w:t>
      </w:r>
      <w:r w:rsidRPr="00D97156">
        <w:rPr>
          <w:rFonts w:ascii="Garamond" w:hAnsi="Garamond"/>
          <w:sz w:val="28"/>
          <w:szCs w:val="28"/>
          <w:u w:val="single"/>
          <w:lang w:eastAsia="fr-FR"/>
        </w:rPr>
        <w:t xml:space="preserve"> – Calendrier prévisionnel commande publique</w:t>
      </w:r>
      <w:r w:rsidRPr="00D97156">
        <w:rPr>
          <w:rFonts w:ascii="Garamond" w:hAnsi="Garamond"/>
          <w:sz w:val="24"/>
          <w:szCs w:val="24"/>
          <w:lang w:eastAsia="fr-FR"/>
        </w:rPr>
        <w:t> :</w:t>
      </w:r>
    </w:p>
    <w:p w:rsidR="00836742" w:rsidRPr="00D97156" w:rsidRDefault="00836742" w:rsidP="00836742">
      <w:pPr>
        <w:spacing w:after="40"/>
        <w:jc w:val="both"/>
        <w:rPr>
          <w:rFonts w:ascii="Garamond" w:hAnsi="Garamond"/>
          <w:sz w:val="24"/>
          <w:szCs w:val="24"/>
          <w:lang w:eastAsia="fr-FR"/>
        </w:rPr>
      </w:pPr>
      <w:r w:rsidRPr="00D97156">
        <w:rPr>
          <w:rFonts w:ascii="Garamond" w:hAnsi="Garamond"/>
          <w:sz w:val="24"/>
          <w:szCs w:val="24"/>
          <w:lang w:eastAsia="fr-FR"/>
        </w:rPr>
        <w:t xml:space="preserve">Le respect des règles de mise en concurrence est un critère qui sera constamment contrôlé au cours de la vie du projet, et en particulier à l’occasion des remontées de dépenses. En conséquence, et afin de démontrer aux autorités du programme que vous avez anticipé ces exigences européennes, il vous est demandé de renseigner le calendrier prévisionnel de passation de marché, annexe du formulaire de candidature. </w:t>
      </w:r>
    </w:p>
    <w:p w:rsidR="00836742" w:rsidRPr="00D97156" w:rsidRDefault="00836742" w:rsidP="00836742">
      <w:pPr>
        <w:spacing w:after="40"/>
        <w:jc w:val="both"/>
        <w:rPr>
          <w:rFonts w:ascii="Garamond" w:hAnsi="Garamond"/>
          <w:sz w:val="24"/>
          <w:szCs w:val="24"/>
          <w:lang w:eastAsia="fr-FR"/>
        </w:rPr>
      </w:pPr>
      <w:r w:rsidRPr="00D97156">
        <w:rPr>
          <w:rFonts w:ascii="Garamond" w:hAnsi="Garamond"/>
          <w:sz w:val="24"/>
          <w:szCs w:val="24"/>
          <w:lang w:eastAsia="fr-FR"/>
        </w:rPr>
        <w:t xml:space="preserve">Ce document, indicatif, identifie les dépenses pour lesquelles vous prévoyez une externalisation (communication, suivi financier du projet </w:t>
      </w:r>
      <w:proofErr w:type="spellStart"/>
      <w:r w:rsidRPr="00D97156">
        <w:rPr>
          <w:rFonts w:ascii="Garamond" w:hAnsi="Garamond"/>
          <w:sz w:val="24"/>
          <w:szCs w:val="24"/>
          <w:lang w:eastAsia="fr-FR"/>
        </w:rPr>
        <w:t>etc</w:t>
      </w:r>
      <w:proofErr w:type="spellEnd"/>
      <w:r w:rsidRPr="00D97156">
        <w:rPr>
          <w:rFonts w:ascii="Garamond" w:hAnsi="Garamond"/>
          <w:sz w:val="24"/>
          <w:szCs w:val="24"/>
          <w:lang w:eastAsia="fr-FR"/>
        </w:rPr>
        <w:t>) et précise la façon dont vous répondez à l’exigence de mise en concurrence (en fonction du type et du montant du poste, consultation, marché à procédure adapté, procédure formalisée).</w:t>
      </w:r>
    </w:p>
    <w:p w:rsidR="00836742" w:rsidRDefault="00836742" w:rsidP="00836742">
      <w:pPr>
        <w:spacing w:after="40"/>
        <w:jc w:val="both"/>
        <w:rPr>
          <w:rFonts w:ascii="Garamond" w:hAnsi="Garamond"/>
          <w:sz w:val="24"/>
          <w:szCs w:val="24"/>
          <w:lang w:eastAsia="fr-FR"/>
        </w:rPr>
      </w:pPr>
      <w:r w:rsidRPr="00D97156">
        <w:rPr>
          <w:rFonts w:ascii="Garamond" w:hAnsi="Garamond"/>
          <w:sz w:val="24"/>
          <w:szCs w:val="24"/>
          <w:lang w:eastAsia="fr-FR"/>
        </w:rPr>
        <w:t>L’équipe du SC est à votre disposition pour toute demande d’informations complémentaires concernant ce document.</w:t>
      </w:r>
    </w:p>
    <w:p w:rsidR="00836742" w:rsidRDefault="00836742" w:rsidP="00836742">
      <w:pPr>
        <w:jc w:val="both"/>
        <w:rPr>
          <w:rFonts w:ascii="Garamond" w:hAnsi="Garamond"/>
          <w:sz w:val="24"/>
          <w:szCs w:val="24"/>
          <w:lang w:eastAsia="fr-FR"/>
        </w:rPr>
      </w:pPr>
    </w:p>
    <w:tbl>
      <w:tblPr>
        <w:tblStyle w:val="Grillemoyenne3-Accent1"/>
        <w:tblW w:w="5000" w:type="pct"/>
        <w:tblLook w:val="04A0" w:firstRow="1" w:lastRow="0" w:firstColumn="1" w:lastColumn="0" w:noHBand="0" w:noVBand="1"/>
      </w:tblPr>
      <w:tblGrid>
        <w:gridCol w:w="2235"/>
        <w:gridCol w:w="1985"/>
        <w:gridCol w:w="1843"/>
        <w:gridCol w:w="1843"/>
        <w:gridCol w:w="2124"/>
        <w:gridCol w:w="2068"/>
        <w:gridCol w:w="2122"/>
      </w:tblGrid>
      <w:tr w:rsidR="00836742" w:rsidTr="004A0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6" w:type="pct"/>
          </w:tcPr>
          <w:p w:rsidR="00836742" w:rsidRDefault="00836742" w:rsidP="004A0999">
            <w:pPr>
              <w:jc w:val="both"/>
              <w:rPr>
                <w:rFonts w:ascii="Garamond" w:hAnsi="Garamond"/>
                <w:sz w:val="24"/>
                <w:szCs w:val="24"/>
                <w:lang w:eastAsia="fr-FR"/>
              </w:rPr>
            </w:pPr>
            <w:r>
              <w:rPr>
                <w:rFonts w:ascii="Garamond" w:hAnsi="Garamond"/>
                <w:sz w:val="24"/>
                <w:szCs w:val="24"/>
                <w:lang w:eastAsia="fr-FR"/>
              </w:rPr>
              <w:t>Poste de dépense</w:t>
            </w:r>
          </w:p>
        </w:tc>
        <w:tc>
          <w:tcPr>
            <w:tcW w:w="698" w:type="pct"/>
          </w:tcPr>
          <w:p w:rsidR="00836742" w:rsidRPr="001B0F4D" w:rsidRDefault="00836742" w:rsidP="004A0999">
            <w:pPr>
              <w:jc w:val="both"/>
              <w:cnfStyle w:val="100000000000" w:firstRow="1" w:lastRow="0" w:firstColumn="0" w:lastColumn="0" w:oddVBand="0" w:evenVBand="0" w:oddHBand="0" w:evenHBand="0" w:firstRowFirstColumn="0" w:firstRowLastColumn="0" w:lastRowFirstColumn="0" w:lastRowLastColumn="0"/>
              <w:rPr>
                <w:rFonts w:ascii="Garamond" w:hAnsi="Garamond"/>
                <w:sz w:val="24"/>
                <w:szCs w:val="24"/>
                <w:lang w:eastAsia="fr-FR"/>
              </w:rPr>
            </w:pPr>
            <w:r w:rsidRPr="001B0F4D">
              <w:rPr>
                <w:rFonts w:ascii="Garamond" w:hAnsi="Garamond"/>
                <w:sz w:val="24"/>
                <w:szCs w:val="24"/>
                <w:lang w:eastAsia="fr-FR"/>
              </w:rPr>
              <w:t>Objet du marché/type d’action</w:t>
            </w:r>
            <w:r>
              <w:rPr>
                <w:rFonts w:ascii="Garamond" w:hAnsi="Garamond"/>
                <w:sz w:val="24"/>
                <w:szCs w:val="24"/>
                <w:lang w:eastAsia="fr-FR"/>
              </w:rPr>
              <w:t xml:space="preserve"> envisagée</w:t>
            </w:r>
          </w:p>
        </w:tc>
        <w:tc>
          <w:tcPr>
            <w:tcW w:w="648" w:type="pct"/>
          </w:tcPr>
          <w:p w:rsidR="00836742" w:rsidRPr="001B0F4D" w:rsidRDefault="00836742" w:rsidP="004A0999">
            <w:pPr>
              <w:jc w:val="both"/>
              <w:cnfStyle w:val="100000000000" w:firstRow="1" w:lastRow="0" w:firstColumn="0" w:lastColumn="0" w:oddVBand="0" w:evenVBand="0" w:oddHBand="0" w:evenHBand="0" w:firstRowFirstColumn="0" w:firstRowLastColumn="0" w:lastRowFirstColumn="0" w:lastRowLastColumn="0"/>
              <w:rPr>
                <w:rFonts w:ascii="Garamond" w:hAnsi="Garamond"/>
                <w:sz w:val="24"/>
                <w:szCs w:val="24"/>
                <w:lang w:eastAsia="fr-FR"/>
              </w:rPr>
            </w:pPr>
            <w:r>
              <w:rPr>
                <w:rFonts w:ascii="Garamond" w:hAnsi="Garamond"/>
                <w:sz w:val="24"/>
                <w:szCs w:val="24"/>
                <w:lang w:eastAsia="fr-FR"/>
              </w:rPr>
              <w:t>Montant estimatif du marché</w:t>
            </w:r>
          </w:p>
        </w:tc>
        <w:tc>
          <w:tcPr>
            <w:tcW w:w="648" w:type="pct"/>
          </w:tcPr>
          <w:p w:rsidR="00836742" w:rsidRPr="001B0F4D" w:rsidRDefault="00836742" w:rsidP="004A0999">
            <w:pPr>
              <w:jc w:val="both"/>
              <w:cnfStyle w:val="100000000000" w:firstRow="1" w:lastRow="0" w:firstColumn="0" w:lastColumn="0" w:oddVBand="0" w:evenVBand="0" w:oddHBand="0" w:evenHBand="0" w:firstRowFirstColumn="0" w:firstRowLastColumn="0" w:lastRowFirstColumn="0" w:lastRowLastColumn="0"/>
              <w:rPr>
                <w:rFonts w:ascii="Garamond" w:hAnsi="Garamond"/>
                <w:sz w:val="24"/>
                <w:szCs w:val="24"/>
                <w:lang w:eastAsia="fr-FR"/>
              </w:rPr>
            </w:pPr>
            <w:r>
              <w:rPr>
                <w:rFonts w:ascii="Garamond" w:hAnsi="Garamond"/>
                <w:sz w:val="24"/>
                <w:szCs w:val="24"/>
                <w:lang w:eastAsia="fr-FR"/>
              </w:rPr>
              <w:t>Mode de passation</w:t>
            </w:r>
          </w:p>
        </w:tc>
        <w:tc>
          <w:tcPr>
            <w:tcW w:w="747" w:type="pct"/>
          </w:tcPr>
          <w:p w:rsidR="00836742" w:rsidRPr="001B0F4D" w:rsidRDefault="00836742" w:rsidP="004A0999">
            <w:pPr>
              <w:jc w:val="both"/>
              <w:cnfStyle w:val="100000000000" w:firstRow="1" w:lastRow="0" w:firstColumn="0" w:lastColumn="0" w:oddVBand="0" w:evenVBand="0" w:oddHBand="0" w:evenHBand="0" w:firstRowFirstColumn="0" w:firstRowLastColumn="0" w:lastRowFirstColumn="0" w:lastRowLastColumn="0"/>
              <w:rPr>
                <w:rFonts w:ascii="Garamond" w:hAnsi="Garamond"/>
                <w:sz w:val="24"/>
                <w:szCs w:val="24"/>
                <w:lang w:eastAsia="fr-FR"/>
              </w:rPr>
            </w:pPr>
            <w:r w:rsidRPr="007A5C86">
              <w:rPr>
                <w:rFonts w:ascii="Garamond" w:hAnsi="Garamond"/>
                <w:sz w:val="24"/>
                <w:szCs w:val="24"/>
                <w:lang w:eastAsia="fr-FR"/>
              </w:rPr>
              <w:t>Date prévisionnelle de lancement de la procédure de sélection</w:t>
            </w:r>
            <w:r>
              <w:rPr>
                <w:rFonts w:ascii="Garamond" w:hAnsi="Garamond"/>
                <w:sz w:val="24"/>
                <w:szCs w:val="24"/>
                <w:lang w:eastAsia="fr-FR"/>
              </w:rPr>
              <w:t>/du marché</w:t>
            </w:r>
          </w:p>
        </w:tc>
        <w:tc>
          <w:tcPr>
            <w:tcW w:w="727" w:type="pct"/>
          </w:tcPr>
          <w:p w:rsidR="00836742" w:rsidRPr="001B0F4D" w:rsidRDefault="00836742" w:rsidP="004A0999">
            <w:pPr>
              <w:jc w:val="both"/>
              <w:cnfStyle w:val="100000000000" w:firstRow="1" w:lastRow="0" w:firstColumn="0" w:lastColumn="0" w:oddVBand="0" w:evenVBand="0" w:oddHBand="0" w:evenHBand="0" w:firstRowFirstColumn="0" w:firstRowLastColumn="0" w:lastRowFirstColumn="0" w:lastRowLastColumn="0"/>
              <w:rPr>
                <w:rFonts w:ascii="Garamond" w:hAnsi="Garamond"/>
                <w:sz w:val="24"/>
                <w:szCs w:val="24"/>
                <w:lang w:eastAsia="fr-FR"/>
              </w:rPr>
            </w:pPr>
            <w:r>
              <w:rPr>
                <w:rFonts w:ascii="Garamond" w:hAnsi="Garamond"/>
                <w:sz w:val="24"/>
                <w:szCs w:val="24"/>
                <w:lang w:eastAsia="fr-FR"/>
              </w:rPr>
              <w:t>Date prévisionnelle de l’attribution du marché</w:t>
            </w:r>
          </w:p>
        </w:tc>
        <w:tc>
          <w:tcPr>
            <w:tcW w:w="746" w:type="pct"/>
          </w:tcPr>
          <w:p w:rsidR="00836742" w:rsidRPr="001B0F4D" w:rsidRDefault="00836742" w:rsidP="004A0999">
            <w:pPr>
              <w:jc w:val="both"/>
              <w:cnfStyle w:val="100000000000" w:firstRow="1" w:lastRow="0" w:firstColumn="0" w:lastColumn="0" w:oddVBand="0" w:evenVBand="0" w:oddHBand="0" w:evenHBand="0" w:firstRowFirstColumn="0" w:firstRowLastColumn="0" w:lastRowFirstColumn="0" w:lastRowLastColumn="0"/>
              <w:rPr>
                <w:rFonts w:ascii="Garamond" w:hAnsi="Garamond"/>
                <w:sz w:val="24"/>
                <w:szCs w:val="24"/>
                <w:lang w:eastAsia="fr-FR"/>
              </w:rPr>
            </w:pPr>
            <w:r w:rsidRPr="001B0F4D">
              <w:rPr>
                <w:rFonts w:ascii="Garamond" w:hAnsi="Garamond"/>
                <w:sz w:val="24"/>
                <w:szCs w:val="24"/>
                <w:lang w:eastAsia="fr-FR"/>
              </w:rPr>
              <w:t xml:space="preserve">Dates </w:t>
            </w:r>
            <w:r w:rsidRPr="007A5C86">
              <w:rPr>
                <w:rFonts w:ascii="Garamond" w:hAnsi="Garamond"/>
                <w:sz w:val="24"/>
                <w:szCs w:val="24"/>
                <w:lang w:eastAsia="fr-FR"/>
              </w:rPr>
              <w:t>prévisionnelles</w:t>
            </w:r>
            <w:r w:rsidRPr="001B0F4D">
              <w:rPr>
                <w:rFonts w:ascii="Garamond" w:hAnsi="Garamond"/>
                <w:sz w:val="24"/>
                <w:szCs w:val="24"/>
                <w:lang w:eastAsia="fr-FR"/>
              </w:rPr>
              <w:t xml:space="preserve"> de début et de fin de la prestation</w:t>
            </w:r>
          </w:p>
        </w:tc>
      </w:tr>
      <w:tr w:rsidR="00836742" w:rsidTr="004A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6" w:type="pct"/>
          </w:tcPr>
          <w:p w:rsidR="00836742" w:rsidRPr="001B0F4D" w:rsidRDefault="00836742" w:rsidP="004A0999">
            <w:pPr>
              <w:jc w:val="both"/>
              <w:rPr>
                <w:rFonts w:ascii="Garamond" w:hAnsi="Garamond"/>
                <w:sz w:val="24"/>
                <w:szCs w:val="24"/>
                <w:lang w:eastAsia="fr-FR"/>
              </w:rPr>
            </w:pPr>
            <w:r>
              <w:rPr>
                <w:rFonts w:ascii="Garamond" w:hAnsi="Garamond"/>
                <w:sz w:val="24"/>
                <w:szCs w:val="24"/>
                <w:lang w:eastAsia="fr-FR"/>
              </w:rPr>
              <w:t>Frais de personnel</w:t>
            </w:r>
          </w:p>
        </w:tc>
        <w:tc>
          <w:tcPr>
            <w:tcW w:w="698" w:type="pct"/>
          </w:tcPr>
          <w:p w:rsidR="00836742" w:rsidRPr="001B0F4D" w:rsidRDefault="00836742" w:rsidP="004A0999">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648" w:type="pct"/>
          </w:tcPr>
          <w:p w:rsidR="00836742" w:rsidRPr="001B0F4D" w:rsidRDefault="00836742" w:rsidP="004A0999">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648" w:type="pct"/>
          </w:tcPr>
          <w:p w:rsidR="00836742" w:rsidRPr="007A5C86" w:rsidRDefault="00836742" w:rsidP="004A0999">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47" w:type="pct"/>
          </w:tcPr>
          <w:p w:rsidR="00836742" w:rsidRPr="007A5C86" w:rsidRDefault="00836742" w:rsidP="004A0999">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27" w:type="pct"/>
          </w:tcPr>
          <w:p w:rsidR="00836742" w:rsidRPr="007A5C86" w:rsidRDefault="00836742" w:rsidP="004A0999">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46" w:type="pct"/>
          </w:tcPr>
          <w:p w:rsidR="00836742" w:rsidRPr="007A5C86" w:rsidRDefault="00836742" w:rsidP="004A0999">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r>
      <w:tr w:rsidR="00836742" w:rsidTr="004A0999">
        <w:tc>
          <w:tcPr>
            <w:cnfStyle w:val="001000000000" w:firstRow="0" w:lastRow="0" w:firstColumn="1" w:lastColumn="0" w:oddVBand="0" w:evenVBand="0" w:oddHBand="0" w:evenHBand="0" w:firstRowFirstColumn="0" w:firstRowLastColumn="0" w:lastRowFirstColumn="0" w:lastRowLastColumn="0"/>
            <w:tcW w:w="786" w:type="pct"/>
          </w:tcPr>
          <w:p w:rsidR="00836742" w:rsidRPr="001B0F4D" w:rsidRDefault="00836742" w:rsidP="004A0999">
            <w:pPr>
              <w:jc w:val="both"/>
              <w:rPr>
                <w:rFonts w:ascii="Garamond" w:hAnsi="Garamond"/>
                <w:sz w:val="24"/>
                <w:szCs w:val="24"/>
                <w:lang w:eastAsia="fr-FR"/>
              </w:rPr>
            </w:pPr>
            <w:r>
              <w:rPr>
                <w:rFonts w:ascii="Garamond" w:hAnsi="Garamond"/>
                <w:sz w:val="24"/>
                <w:szCs w:val="24"/>
                <w:lang w:eastAsia="fr-FR"/>
              </w:rPr>
              <w:t>Frais généraux (frais administratifs, de bureau, de fonctionnement)</w:t>
            </w:r>
          </w:p>
        </w:tc>
        <w:tc>
          <w:tcPr>
            <w:tcW w:w="698" w:type="pct"/>
          </w:tcPr>
          <w:p w:rsidR="00836742" w:rsidRPr="001B0F4D" w:rsidRDefault="00836742" w:rsidP="004A0999">
            <w:pPr>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648" w:type="pct"/>
          </w:tcPr>
          <w:p w:rsidR="00836742" w:rsidRPr="001B0F4D" w:rsidRDefault="00836742" w:rsidP="004A0999">
            <w:pPr>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648" w:type="pct"/>
          </w:tcPr>
          <w:p w:rsidR="00836742" w:rsidRPr="007A5C86" w:rsidRDefault="00836742" w:rsidP="004A0999">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47" w:type="pct"/>
          </w:tcPr>
          <w:p w:rsidR="00836742" w:rsidRPr="007A5C86" w:rsidRDefault="00836742" w:rsidP="004A0999">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27" w:type="pct"/>
          </w:tcPr>
          <w:p w:rsidR="00836742" w:rsidRPr="007A5C86" w:rsidRDefault="00836742" w:rsidP="004A0999">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46" w:type="pct"/>
          </w:tcPr>
          <w:p w:rsidR="00836742" w:rsidRPr="007A5C86" w:rsidRDefault="00836742" w:rsidP="004A0999">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r>
      <w:tr w:rsidR="00836742" w:rsidTr="004A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6" w:type="pct"/>
          </w:tcPr>
          <w:p w:rsidR="00836742" w:rsidRPr="001B0F4D" w:rsidRDefault="00836742" w:rsidP="004A0999">
            <w:pPr>
              <w:jc w:val="both"/>
              <w:rPr>
                <w:rFonts w:ascii="Garamond" w:hAnsi="Garamond"/>
                <w:sz w:val="24"/>
                <w:szCs w:val="24"/>
                <w:lang w:eastAsia="fr-FR"/>
              </w:rPr>
            </w:pPr>
            <w:r>
              <w:rPr>
                <w:rFonts w:ascii="Garamond" w:hAnsi="Garamond"/>
                <w:sz w:val="24"/>
                <w:szCs w:val="24"/>
                <w:lang w:eastAsia="fr-FR"/>
              </w:rPr>
              <w:t>Frais de déplacement, hébergement</w:t>
            </w:r>
          </w:p>
        </w:tc>
        <w:tc>
          <w:tcPr>
            <w:tcW w:w="698" w:type="pct"/>
          </w:tcPr>
          <w:p w:rsidR="00836742" w:rsidRPr="001B0F4D" w:rsidRDefault="00836742" w:rsidP="004A0999">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648" w:type="pct"/>
          </w:tcPr>
          <w:p w:rsidR="00836742" w:rsidRPr="001B0F4D" w:rsidRDefault="00836742" w:rsidP="004A0999">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648" w:type="pct"/>
          </w:tcPr>
          <w:p w:rsidR="00836742" w:rsidRPr="007A5C86" w:rsidRDefault="00836742" w:rsidP="004A0999">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47" w:type="pct"/>
          </w:tcPr>
          <w:p w:rsidR="00836742" w:rsidRPr="007A5C86" w:rsidRDefault="00836742" w:rsidP="004A0999">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27" w:type="pct"/>
          </w:tcPr>
          <w:p w:rsidR="00836742" w:rsidRPr="007A5C86" w:rsidRDefault="00836742" w:rsidP="004A0999">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46" w:type="pct"/>
          </w:tcPr>
          <w:p w:rsidR="00836742" w:rsidRPr="007A5C86" w:rsidRDefault="00836742" w:rsidP="004A0999">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r>
      <w:tr w:rsidR="00836742" w:rsidTr="004A0999">
        <w:tc>
          <w:tcPr>
            <w:cnfStyle w:val="001000000000" w:firstRow="0" w:lastRow="0" w:firstColumn="1" w:lastColumn="0" w:oddVBand="0" w:evenVBand="0" w:oddHBand="0" w:evenHBand="0" w:firstRowFirstColumn="0" w:firstRowLastColumn="0" w:lastRowFirstColumn="0" w:lastRowLastColumn="0"/>
            <w:tcW w:w="786" w:type="pct"/>
          </w:tcPr>
          <w:p w:rsidR="00836742" w:rsidRPr="001B0F4D" w:rsidRDefault="00836742" w:rsidP="004A0999">
            <w:pPr>
              <w:jc w:val="both"/>
              <w:rPr>
                <w:rFonts w:ascii="Garamond" w:hAnsi="Garamond"/>
                <w:sz w:val="24"/>
                <w:szCs w:val="24"/>
                <w:lang w:eastAsia="fr-FR"/>
              </w:rPr>
            </w:pPr>
            <w:r>
              <w:rPr>
                <w:rFonts w:ascii="Garamond" w:hAnsi="Garamond"/>
                <w:sz w:val="24"/>
                <w:szCs w:val="24"/>
                <w:lang w:eastAsia="fr-FR"/>
              </w:rPr>
              <w:t>Equipement communautaire</w:t>
            </w:r>
          </w:p>
        </w:tc>
        <w:tc>
          <w:tcPr>
            <w:tcW w:w="698" w:type="pct"/>
          </w:tcPr>
          <w:p w:rsidR="00836742" w:rsidRPr="001B0F4D" w:rsidRDefault="00836742" w:rsidP="004A0999">
            <w:pPr>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648" w:type="pct"/>
          </w:tcPr>
          <w:p w:rsidR="00836742" w:rsidRPr="001B0F4D" w:rsidRDefault="00836742" w:rsidP="004A0999">
            <w:pPr>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648" w:type="pct"/>
          </w:tcPr>
          <w:p w:rsidR="00836742" w:rsidRPr="007A5C86" w:rsidRDefault="00836742" w:rsidP="004A0999">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47" w:type="pct"/>
          </w:tcPr>
          <w:p w:rsidR="00836742" w:rsidRPr="007A5C86" w:rsidRDefault="00836742" w:rsidP="004A0999">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27" w:type="pct"/>
          </w:tcPr>
          <w:p w:rsidR="00836742" w:rsidRPr="007A5C86" w:rsidRDefault="00836742" w:rsidP="004A0999">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46" w:type="pct"/>
          </w:tcPr>
          <w:p w:rsidR="00836742" w:rsidRPr="007A5C86" w:rsidRDefault="00836742" w:rsidP="004A0999">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r>
      <w:tr w:rsidR="00836742" w:rsidTr="004A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6" w:type="pct"/>
          </w:tcPr>
          <w:p w:rsidR="00836742" w:rsidRPr="001B0F4D" w:rsidRDefault="00836742" w:rsidP="004A0999">
            <w:pPr>
              <w:jc w:val="both"/>
              <w:rPr>
                <w:rFonts w:ascii="Garamond" w:hAnsi="Garamond"/>
                <w:sz w:val="24"/>
                <w:szCs w:val="24"/>
                <w:lang w:eastAsia="fr-FR"/>
              </w:rPr>
            </w:pPr>
            <w:r>
              <w:rPr>
                <w:rFonts w:ascii="Garamond" w:hAnsi="Garamond"/>
                <w:sz w:val="24"/>
                <w:szCs w:val="24"/>
                <w:lang w:eastAsia="fr-FR"/>
              </w:rPr>
              <w:t>Equipement extra-communautaire</w:t>
            </w:r>
          </w:p>
        </w:tc>
        <w:tc>
          <w:tcPr>
            <w:tcW w:w="698" w:type="pct"/>
          </w:tcPr>
          <w:p w:rsidR="00836742" w:rsidRPr="001B0F4D" w:rsidRDefault="00836742" w:rsidP="004A0999">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648" w:type="pct"/>
          </w:tcPr>
          <w:p w:rsidR="00836742" w:rsidRPr="001B0F4D" w:rsidRDefault="00836742" w:rsidP="004A0999">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648" w:type="pct"/>
          </w:tcPr>
          <w:p w:rsidR="00836742" w:rsidRPr="007A5C86" w:rsidRDefault="00836742" w:rsidP="004A0999">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47" w:type="pct"/>
          </w:tcPr>
          <w:p w:rsidR="00836742" w:rsidRPr="007A5C86" w:rsidRDefault="00836742" w:rsidP="004A0999">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27" w:type="pct"/>
          </w:tcPr>
          <w:p w:rsidR="00836742" w:rsidRPr="007A5C86" w:rsidRDefault="00836742" w:rsidP="004A0999">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46" w:type="pct"/>
          </w:tcPr>
          <w:p w:rsidR="00836742" w:rsidRPr="007A5C86" w:rsidRDefault="00836742" w:rsidP="004A0999">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r>
      <w:tr w:rsidR="00836742" w:rsidTr="004A0999">
        <w:tc>
          <w:tcPr>
            <w:cnfStyle w:val="001000000000" w:firstRow="0" w:lastRow="0" w:firstColumn="1" w:lastColumn="0" w:oddVBand="0" w:evenVBand="0" w:oddHBand="0" w:evenHBand="0" w:firstRowFirstColumn="0" w:firstRowLastColumn="0" w:lastRowFirstColumn="0" w:lastRowLastColumn="0"/>
            <w:tcW w:w="786" w:type="pct"/>
          </w:tcPr>
          <w:p w:rsidR="00836742" w:rsidRPr="001B0F4D" w:rsidRDefault="00836742" w:rsidP="004A0999">
            <w:pPr>
              <w:jc w:val="both"/>
              <w:rPr>
                <w:rFonts w:ascii="Garamond" w:hAnsi="Garamond"/>
                <w:sz w:val="24"/>
                <w:szCs w:val="24"/>
                <w:lang w:eastAsia="fr-FR"/>
              </w:rPr>
            </w:pPr>
            <w:r>
              <w:rPr>
                <w:rFonts w:ascii="Garamond" w:hAnsi="Garamond"/>
                <w:sz w:val="24"/>
                <w:szCs w:val="24"/>
                <w:lang w:eastAsia="fr-FR"/>
              </w:rPr>
              <w:lastRenderedPageBreak/>
              <w:t>Infrastructures et travaux communautaires</w:t>
            </w:r>
          </w:p>
        </w:tc>
        <w:tc>
          <w:tcPr>
            <w:tcW w:w="698" w:type="pct"/>
          </w:tcPr>
          <w:p w:rsidR="00836742" w:rsidRPr="001B0F4D" w:rsidRDefault="00836742" w:rsidP="004A0999">
            <w:pPr>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648" w:type="pct"/>
          </w:tcPr>
          <w:p w:rsidR="00836742" w:rsidRPr="001B0F4D" w:rsidRDefault="00836742" w:rsidP="004A0999">
            <w:pPr>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648" w:type="pct"/>
          </w:tcPr>
          <w:p w:rsidR="00836742" w:rsidRPr="007A5C86" w:rsidRDefault="00836742" w:rsidP="004A0999">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47" w:type="pct"/>
          </w:tcPr>
          <w:p w:rsidR="00836742" w:rsidRPr="007A5C86" w:rsidRDefault="00836742" w:rsidP="004A0999">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27" w:type="pct"/>
          </w:tcPr>
          <w:p w:rsidR="00836742" w:rsidRPr="007A5C86" w:rsidRDefault="00836742" w:rsidP="004A0999">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46" w:type="pct"/>
          </w:tcPr>
          <w:p w:rsidR="00836742" w:rsidRPr="007A5C86" w:rsidRDefault="00836742" w:rsidP="004A0999">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r>
      <w:tr w:rsidR="00836742" w:rsidTr="004A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6" w:type="pct"/>
          </w:tcPr>
          <w:p w:rsidR="00836742" w:rsidRPr="001B0F4D" w:rsidRDefault="00836742" w:rsidP="004A0999">
            <w:pPr>
              <w:jc w:val="both"/>
              <w:rPr>
                <w:rFonts w:ascii="Garamond" w:hAnsi="Garamond"/>
                <w:sz w:val="24"/>
                <w:szCs w:val="24"/>
                <w:lang w:eastAsia="fr-FR"/>
              </w:rPr>
            </w:pPr>
            <w:r>
              <w:rPr>
                <w:rFonts w:ascii="Garamond" w:hAnsi="Garamond"/>
                <w:sz w:val="24"/>
                <w:szCs w:val="24"/>
                <w:lang w:eastAsia="fr-FR"/>
              </w:rPr>
              <w:t>Infrastructures et travaux extra-communautaires</w:t>
            </w:r>
          </w:p>
        </w:tc>
        <w:tc>
          <w:tcPr>
            <w:tcW w:w="698" w:type="pct"/>
          </w:tcPr>
          <w:p w:rsidR="00836742" w:rsidRPr="001B0F4D" w:rsidRDefault="00836742" w:rsidP="004A0999">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648" w:type="pct"/>
          </w:tcPr>
          <w:p w:rsidR="00836742" w:rsidRPr="001B0F4D" w:rsidRDefault="00836742" w:rsidP="004A0999">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648" w:type="pct"/>
          </w:tcPr>
          <w:p w:rsidR="00836742" w:rsidRPr="007A5C86" w:rsidRDefault="00836742" w:rsidP="004A0999">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47" w:type="pct"/>
          </w:tcPr>
          <w:p w:rsidR="00836742" w:rsidRPr="007A5C86" w:rsidRDefault="00836742" w:rsidP="004A0999">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27" w:type="pct"/>
          </w:tcPr>
          <w:p w:rsidR="00836742" w:rsidRPr="007A5C86" w:rsidRDefault="00836742" w:rsidP="004A0999">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46" w:type="pct"/>
          </w:tcPr>
          <w:p w:rsidR="00836742" w:rsidRPr="007A5C86" w:rsidRDefault="00836742" w:rsidP="004A0999">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r>
      <w:tr w:rsidR="00836742" w:rsidTr="004A0999">
        <w:tc>
          <w:tcPr>
            <w:cnfStyle w:val="001000000000" w:firstRow="0" w:lastRow="0" w:firstColumn="1" w:lastColumn="0" w:oddVBand="0" w:evenVBand="0" w:oddHBand="0" w:evenHBand="0" w:firstRowFirstColumn="0" w:firstRowLastColumn="0" w:lastRowFirstColumn="0" w:lastRowLastColumn="0"/>
            <w:tcW w:w="786" w:type="pct"/>
          </w:tcPr>
          <w:p w:rsidR="00836742" w:rsidRPr="001B0F4D" w:rsidRDefault="00836742" w:rsidP="004A0999">
            <w:pPr>
              <w:jc w:val="both"/>
              <w:rPr>
                <w:rFonts w:ascii="Garamond" w:hAnsi="Garamond"/>
                <w:sz w:val="24"/>
                <w:szCs w:val="24"/>
                <w:lang w:eastAsia="fr-FR"/>
              </w:rPr>
            </w:pPr>
            <w:r>
              <w:rPr>
                <w:rFonts w:ascii="Garamond" w:hAnsi="Garamond"/>
                <w:sz w:val="24"/>
                <w:szCs w:val="24"/>
                <w:lang w:eastAsia="fr-FR"/>
              </w:rPr>
              <w:t>Compétences et services externes</w:t>
            </w:r>
          </w:p>
        </w:tc>
        <w:tc>
          <w:tcPr>
            <w:tcW w:w="698" w:type="pct"/>
          </w:tcPr>
          <w:p w:rsidR="00836742" w:rsidRPr="001B0F4D" w:rsidRDefault="00836742" w:rsidP="004A0999">
            <w:pPr>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648" w:type="pct"/>
          </w:tcPr>
          <w:p w:rsidR="00836742" w:rsidRPr="001B0F4D" w:rsidRDefault="00836742" w:rsidP="004A0999">
            <w:pPr>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648" w:type="pct"/>
          </w:tcPr>
          <w:p w:rsidR="00836742" w:rsidRPr="007A5C86" w:rsidRDefault="00836742" w:rsidP="004A0999">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47" w:type="pct"/>
          </w:tcPr>
          <w:p w:rsidR="00836742" w:rsidRPr="007A5C86" w:rsidRDefault="00836742" w:rsidP="004A0999">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27" w:type="pct"/>
          </w:tcPr>
          <w:p w:rsidR="00836742" w:rsidRPr="007A5C86" w:rsidRDefault="00836742" w:rsidP="004A0999">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46" w:type="pct"/>
          </w:tcPr>
          <w:p w:rsidR="00836742" w:rsidRPr="007A5C86" w:rsidRDefault="00836742" w:rsidP="004A0999">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r>
      <w:tr w:rsidR="00836742" w:rsidTr="004A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6" w:type="pct"/>
          </w:tcPr>
          <w:p w:rsidR="00836742" w:rsidRPr="001B0F4D" w:rsidRDefault="00836742" w:rsidP="004A0999">
            <w:pPr>
              <w:jc w:val="both"/>
              <w:rPr>
                <w:rFonts w:ascii="Garamond" w:hAnsi="Garamond"/>
                <w:sz w:val="24"/>
                <w:szCs w:val="24"/>
                <w:lang w:eastAsia="fr-FR"/>
              </w:rPr>
            </w:pPr>
            <w:r>
              <w:rPr>
                <w:rFonts w:ascii="Garamond" w:hAnsi="Garamond"/>
                <w:sz w:val="24"/>
                <w:szCs w:val="24"/>
                <w:lang w:eastAsia="fr-FR"/>
              </w:rPr>
              <w:t>Communication</w:t>
            </w:r>
          </w:p>
        </w:tc>
        <w:tc>
          <w:tcPr>
            <w:tcW w:w="698" w:type="pct"/>
          </w:tcPr>
          <w:p w:rsidR="00836742" w:rsidRPr="001B0F4D" w:rsidRDefault="00836742" w:rsidP="004A0999">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648" w:type="pct"/>
          </w:tcPr>
          <w:p w:rsidR="00836742" w:rsidRPr="001B0F4D" w:rsidRDefault="00836742" w:rsidP="004A0999">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648" w:type="pct"/>
          </w:tcPr>
          <w:p w:rsidR="00836742" w:rsidRPr="007A5C86" w:rsidRDefault="00836742" w:rsidP="004A0999">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47" w:type="pct"/>
          </w:tcPr>
          <w:p w:rsidR="00836742" w:rsidRPr="007A5C86" w:rsidRDefault="00836742" w:rsidP="004A0999">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27" w:type="pct"/>
          </w:tcPr>
          <w:p w:rsidR="00836742" w:rsidRPr="007A5C86" w:rsidRDefault="00836742" w:rsidP="004A0999">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46" w:type="pct"/>
          </w:tcPr>
          <w:p w:rsidR="00836742" w:rsidRPr="007A5C86" w:rsidRDefault="00836742" w:rsidP="004A0999">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r>
    </w:tbl>
    <w:p w:rsidR="00D6001B" w:rsidRPr="00836742" w:rsidRDefault="00D6001B" w:rsidP="00836742">
      <w:pPr>
        <w:jc w:val="both"/>
        <w:rPr>
          <w:rFonts w:ascii="Garamond" w:hAnsi="Garamond"/>
          <w:sz w:val="24"/>
          <w:szCs w:val="24"/>
          <w:lang w:eastAsia="fr-FR"/>
        </w:rPr>
      </w:pPr>
    </w:p>
    <w:sectPr w:rsidR="00D6001B" w:rsidRPr="00836742" w:rsidSect="00836742">
      <w:head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6742" w:rsidRDefault="00836742" w:rsidP="00836742">
      <w:pPr>
        <w:spacing w:after="0" w:line="240" w:lineRule="auto"/>
      </w:pPr>
      <w:r>
        <w:separator/>
      </w:r>
    </w:p>
  </w:endnote>
  <w:endnote w:type="continuationSeparator" w:id="0">
    <w:p w:rsidR="00836742" w:rsidRDefault="00836742" w:rsidP="00836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6742" w:rsidRDefault="00836742" w:rsidP="00836742">
      <w:pPr>
        <w:spacing w:after="0" w:line="240" w:lineRule="auto"/>
      </w:pPr>
      <w:r>
        <w:separator/>
      </w:r>
    </w:p>
  </w:footnote>
  <w:footnote w:type="continuationSeparator" w:id="0">
    <w:p w:rsidR="00836742" w:rsidRDefault="00836742" w:rsidP="008367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742" w:rsidRDefault="00836742">
    <w:pPr>
      <w:pStyle w:val="En-tte"/>
    </w:pPr>
    <w:r>
      <w:rPr>
        <w:rFonts w:ascii="Garamond" w:hAnsi="Garamond"/>
        <w:noProof/>
        <w:lang w:eastAsia="fr-FR"/>
      </w:rPr>
      <w:drawing>
        <wp:anchor distT="0" distB="0" distL="114300" distR="114300" simplePos="0" relativeHeight="251658240" behindDoc="1" locked="0" layoutInCell="1" allowOverlap="1" wp14:anchorId="074D7373">
          <wp:simplePos x="0" y="0"/>
          <wp:positionH relativeFrom="column">
            <wp:posOffset>7310755</wp:posOffset>
          </wp:positionH>
          <wp:positionV relativeFrom="paragraph">
            <wp:posOffset>-249555</wp:posOffset>
          </wp:positionV>
          <wp:extent cx="1580515" cy="658319"/>
          <wp:effectExtent l="0" t="0" r="635" b="8890"/>
          <wp:wrapTight wrapText="bothSides">
            <wp:wrapPolygon edited="0">
              <wp:start x="0" y="0"/>
              <wp:lineTo x="0" y="21266"/>
              <wp:lineTo x="21348" y="21266"/>
              <wp:lineTo x="21348" y="0"/>
              <wp:lineTo x="0" y="0"/>
            </wp:wrapPolygon>
          </wp:wrapTight>
          <wp:docPr id="1" name="Image 1" descr="Q:\DAE\SAE\INTERREG Caraïbes\INTERREG Caraïbes 2014-2020\Nouveau Logo\interreg_CARAIBES_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AE\SAE\INTERREG Caraïbes\INTERREG Caraïbes 2014-2020\Nouveau Logo\interreg_CARAIBES_F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0515" cy="658319"/>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742"/>
    <w:rsid w:val="00836742"/>
    <w:rsid w:val="00D600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C0D59"/>
  <w15:chartTrackingRefBased/>
  <w15:docId w15:val="{09318492-7938-4D07-8BA7-C036F4268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674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moyenne3-Accent1">
    <w:name w:val="Medium Grid 3 Accent 1"/>
    <w:basedOn w:val="TableauNormal"/>
    <w:uiPriority w:val="69"/>
    <w:rsid w:val="0083674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En-tte">
    <w:name w:val="header"/>
    <w:basedOn w:val="Normal"/>
    <w:link w:val="En-tteCar"/>
    <w:uiPriority w:val="99"/>
    <w:unhideWhenUsed/>
    <w:rsid w:val="00836742"/>
    <w:pPr>
      <w:tabs>
        <w:tab w:val="center" w:pos="4536"/>
        <w:tab w:val="right" w:pos="9072"/>
      </w:tabs>
      <w:spacing w:after="0" w:line="240" w:lineRule="auto"/>
    </w:pPr>
  </w:style>
  <w:style w:type="character" w:customStyle="1" w:styleId="En-tteCar">
    <w:name w:val="En-tête Car"/>
    <w:basedOn w:val="Policepardfaut"/>
    <w:link w:val="En-tte"/>
    <w:uiPriority w:val="99"/>
    <w:rsid w:val="00836742"/>
  </w:style>
  <w:style w:type="paragraph" w:styleId="Pieddepage">
    <w:name w:val="footer"/>
    <w:basedOn w:val="Normal"/>
    <w:link w:val="PieddepageCar"/>
    <w:uiPriority w:val="99"/>
    <w:unhideWhenUsed/>
    <w:rsid w:val="008367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367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234</Words>
  <Characters>1337</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CONSEIL REGIONAL GUADELOUPE</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BECMONT</dc:creator>
  <cp:keywords/>
  <dc:description/>
  <cp:lastModifiedBy>Marion BECMONT</cp:lastModifiedBy>
  <cp:revision>1</cp:revision>
  <dcterms:created xsi:type="dcterms:W3CDTF">2021-09-10T18:52:00Z</dcterms:created>
  <dcterms:modified xsi:type="dcterms:W3CDTF">2021-09-10T18:54:00Z</dcterms:modified>
</cp:coreProperties>
</file>